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ф</w:t>
      </w:r>
    </w:p>
    <w:tbl>
      <w:tblPr>
        <w:tblStyle w:val="Table1"/>
        <w:tblW w:w="10343.0" w:type="dxa"/>
        <w:jc w:val="left"/>
        <w:tblLayout w:type="fixed"/>
        <w:tblLook w:val="0000"/>
      </w:tblPr>
      <w:tblGrid>
        <w:gridCol w:w="4962"/>
        <w:gridCol w:w="5381"/>
        <w:tblGridChange w:id="0">
          <w:tblGrid>
            <w:gridCol w:w="4962"/>
            <w:gridCol w:w="5381"/>
          </w:tblGrid>
        </w:tblGridChange>
      </w:tblGrid>
      <w:tr>
        <w:trPr>
          <w:cantSplit w:val="0"/>
          <w:trHeight w:val="17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Имею 20 летний стаж работы в качестве санитара патанатомического отделения. Обладаю всем необходимым навыками в части ассистирования врачу-паталогоанатому (вскрытие тел умерших по Шору, по Абрикосову, изъятие внутренних органов для исследования).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Кроме этого имею большой опыт в предпохоронной подготовке тел: бальзамирование, восстановление повреждённый тканей, восстановление естественных черт лица, нанесение посмертного макияжа с использованием профессиональных инструментов и средств. 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За все время работы получал только положительные отзывы. Обладаю высокой стрессоустойчивостью и имею большой опыт общения с людьми, потерявшими близкого человека. Коммуникабелен, умею выстраивать диалог. Обладаю знаниями в области похоронных обрядов разных конфессий. Имею высшее экономическое образование. 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right" w:tblpY="541"/>
        <w:tblW w:w="7514.0" w:type="dxa"/>
        <w:jc w:val="left"/>
        <w:tblBorders>
          <w:top w:color="000000" w:space="0" w:sz="0" w:val="nil"/>
          <w:left w:color="000000" w:space="0" w:sz="0" w:val="nil"/>
          <w:bottom w:color="00206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514"/>
        <w:tblGridChange w:id="0">
          <w:tblGrid>
            <w:gridCol w:w="7514"/>
          </w:tblGrid>
        </w:tblGridChange>
      </w:tblGrid>
      <w:tr>
        <w:trPr>
          <w:cantSplit w:val="0"/>
          <w:trHeight w:val="24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206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ahoma" w:cs="Tahoma" w:eastAsia="Tahoma" w:hAnsi="Tahoma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8"/>
                <w:szCs w:val="28"/>
                <w:rtl w:val="0"/>
              </w:rPr>
              <w:t xml:space="preserve">Кобзев Александр Сергеевич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230"/>
              </w:tabs>
              <w:spacing w:line="36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sz w:val="21"/>
                <w:szCs w:val="21"/>
                <w:rtl w:val="0"/>
              </w:rPr>
              <w:t xml:space="preserve">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Tahoma" w:cs="Tahoma" w:eastAsia="Tahoma" w:hAnsi="Tahoma"/>
                <w:b w:val="1"/>
                <w:color w:val="0563c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sz w:val="21"/>
                <w:szCs w:val="21"/>
                <w:rtl w:val="0"/>
              </w:rPr>
              <w:t xml:space="preserve">Контакты: +7 9168829004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ahoma" w:cs="Tahoma" w:eastAsia="Tahoma" w:hAnsi="Tahoma"/>
                <w:color w:val="0563c1"/>
                <w:sz w:val="21"/>
                <w:szCs w:val="21"/>
                <w:u w:val="single"/>
                <w:rtl w:val="0"/>
              </w:rPr>
              <w:t xml:space="preserve"> e-mail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563c1"/>
                <w:sz w:val="21"/>
                <w:szCs w:val="2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Дата рождения: 15.04.1984г.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Гражданство: Российская Федерация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1f386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Обо мне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Профессиональный опыт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114300" distR="114300">
                <wp:extent cx="6549390" cy="1270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12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49390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951"/>
        <w:gridCol w:w="8505"/>
        <w:tblGridChange w:id="0">
          <w:tblGrid>
            <w:gridCol w:w="1951"/>
            <w:gridCol w:w="8505"/>
          </w:tblGrid>
        </w:tblGridChange>
      </w:tblGrid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0" w:line="240" w:lineRule="auto"/>
              <w:rPr>
                <w:rFonts w:ascii="Tahoma" w:cs="Tahoma" w:eastAsia="Tahoma" w:hAnsi="Tahoma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1"/>
                <w:szCs w:val="21"/>
                <w:rtl w:val="0"/>
              </w:rPr>
              <w:t xml:space="preserve">С сентября 2021 по 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ГОСУДАРСТВЕННОЕ</w:t>
            </w:r>
          </w:p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БЮДЖЕТНОЕ</w:t>
            </w:r>
          </w:p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УЧРЕЖДЕНИЕ ГОРОДА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МОСКВЫ "РИТУАЛ</w:t>
            </w:r>
          </w:p>
          <w:p w:rsidR="00000000" w:rsidDel="00000000" w:rsidP="00000000" w:rsidRDefault="00000000" w:rsidRPr="00000000" w14:paraId="00000017">
            <w:pPr>
              <w:widowControl w:val="1"/>
              <w:spacing w:after="0" w:line="240" w:lineRule="auto"/>
              <w:jc w:val="both"/>
              <w:rPr>
                <w:rFonts w:ascii="Tahoma" w:cs="Tahoma" w:eastAsia="Tahoma" w:hAnsi="Tahoma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sz w:val="21"/>
                <w:szCs w:val="21"/>
                <w:rtl w:val="0"/>
              </w:rPr>
              <w:t xml:space="preserve">Сфера деятельности компании 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line="240" w:lineRule="auto"/>
              <w:jc w:val="both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60" w:before="60" w:lineRule="auto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Должность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60" w:before="60" w:lineRule="auto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Бальзамировщик</w:t>
            </w:r>
          </w:p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Отдел предпохоронной подготовки СОАО.</w:t>
            </w:r>
          </w:p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Выполнение работ по уходу за телами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60" w:before="60" w:lineRule="auto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умерших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 октября 2020 по сентябрь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ОБЩЕСТВО С</w:t>
            </w:r>
          </w:p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ОГРАНИЧЕННОЙ</w:t>
            </w:r>
          </w:p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ОТВЕТСТВЕННОСТЬЮ</w:t>
            </w:r>
          </w:p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"ОВЕРЛЕНД".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both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60" w:before="60" w:lineRule="auto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Должность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60" w:before="60" w:lineRule="auto"/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1"/>
                <w:szCs w:val="21"/>
                <w:rtl w:val="0"/>
              </w:rPr>
              <w:t xml:space="preserve">Санитар-бальзамировщик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60" w:before="60" w:lineRule="auto"/>
              <w:rPr>
                <w:rFonts w:ascii="Tahoma" w:cs="Tahoma" w:eastAsia="Tahoma" w:hAnsi="Tahom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Ключевые задачи: </w:t>
            </w:r>
          </w:p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Предпохоронная подготовка тел умерших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 августа 2006 по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Сентябрь 2021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 мая 2004 по январь 2008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 мая 2004 по июль 2006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 апреля 2002 по май 2004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ГБУЗ Г. МОСКВЫ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"ГОРОДСКАЯ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КЛИНИЧЕСКАЯ БОЛЬНИЦА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№ 4 ДЗМ".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Санитар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Патологоанатомическое отделение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ООО РИТУАЛ-МЕДИКО-БАЛЬЗАМИРОВОЧНАЯ СЛУЖБА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Санитар-бальщамировщик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ГОСУДАРСТВЕННОЕ БЮДЖЕТНОЕ УЧРЕЖДЕНИЕ ЗДРАВООХРАНЕНИЯ ГОРОДА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МОСКВЫ "ГОРОДСКАЯ КЛИНИЧЕСКАЯ БОЛЬНИЦА 17 ДЕПАРТАМЕНТА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ЗДРАВООХРАНЕНИЯ ГОРОДА Москвы"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Санитар паталогоанатомического отделения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ГОРОДСКАЯ КЛИНИЧЕСКАЯ БОЛЬНИЦА 4 Г. МОСКВы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Медбрат приёмного отделения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Образование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114300" distR="114300">
                <wp:extent cx="6549390" cy="12700"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12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4939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0456.000000000002" w:type="dxa"/>
        <w:jc w:val="left"/>
        <w:tblInd w:w="-108.0" w:type="dxa"/>
        <w:tblLayout w:type="fixed"/>
        <w:tblLook w:val="0000"/>
      </w:tblPr>
      <w:tblGrid>
        <w:gridCol w:w="2094"/>
        <w:gridCol w:w="8362"/>
        <w:tblGridChange w:id="0">
          <w:tblGrid>
            <w:gridCol w:w="2094"/>
            <w:gridCol w:w="8362"/>
          </w:tblGrid>
        </w:tblGridChange>
      </w:tblGrid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after="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Московское медицинское училище 1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Специализация:сестринсое дело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Квалификация: медсестра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Автономная некоммерческая организация высшего образования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«Институт экономики и антикризисное управления» г. Москва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Специализация: антикризисное управление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Квалификация: экономист-менеджер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Дополнительное образование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114300" distR="114300">
                <wp:extent cx="6549390" cy="1270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12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4939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0456.000000000002" w:type="dxa"/>
        <w:jc w:val="left"/>
        <w:tblInd w:w="-108.0" w:type="dxa"/>
        <w:tblLayout w:type="fixed"/>
        <w:tblLook w:val="0000"/>
      </w:tblPr>
      <w:tblGrid>
        <w:gridCol w:w="2094"/>
        <w:gridCol w:w="8362"/>
        <w:tblGridChange w:id="0">
          <w:tblGrid>
            <w:gridCol w:w="2094"/>
            <w:gridCol w:w="8362"/>
          </w:tblGrid>
        </w:tblGridChange>
      </w:tblGrid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after="0" w:before="25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1"/>
                <w:szCs w:val="21"/>
                <w:rtl w:val="0"/>
              </w:rPr>
              <w:t xml:space="preserve">Профессиональная переподготовка. Присвоен квалификация «Бальзамировщик»</w:t>
            </w:r>
          </w:p>
          <w:p w:rsidR="00000000" w:rsidDel="00000000" w:rsidP="00000000" w:rsidRDefault="00000000" w:rsidRPr="00000000" w14:paraId="00000074">
            <w:pPr>
              <w:widowControl w:val="1"/>
              <w:spacing w:after="0" w:lineRule="auto"/>
              <w:jc w:val="both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after="0" w:before="250" w:lineRule="auto"/>
              <w:rPr>
                <w:rFonts w:ascii="Tahoma" w:cs="Tahoma" w:eastAsia="Tahoma" w:hAnsi="Tahoma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1"/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85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XO Thames"/>
  <w:font w:name="Tahom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widowControl w:val="1"/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59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